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76A" w:rsidRPr="00F8276A" w:rsidRDefault="00F8276A" w:rsidP="00F8276A">
      <w:pPr>
        <w:jc w:val="center"/>
        <w:rPr>
          <w:rFonts w:cs="2  Badr"/>
          <w:b/>
          <w:bCs/>
          <w:sz w:val="28"/>
          <w:szCs w:val="28"/>
          <w:rtl/>
        </w:rPr>
      </w:pPr>
      <w:bookmarkStart w:id="0" w:name="_GoBack"/>
      <w:bookmarkEnd w:id="0"/>
      <w:r w:rsidRPr="00F8276A">
        <w:rPr>
          <w:rFonts w:cs="2  Badr" w:hint="cs"/>
          <w:b/>
          <w:bCs/>
          <w:sz w:val="28"/>
          <w:szCs w:val="28"/>
          <w:rtl/>
        </w:rPr>
        <w:t>تأملی بر فرصت‌های فرهنگی در ایام کرونا</w:t>
      </w:r>
    </w:p>
    <w:p w:rsidR="00F8276A" w:rsidRPr="00F8276A" w:rsidRDefault="00F8276A" w:rsidP="00F8276A">
      <w:pPr>
        <w:keepNext/>
        <w:keepLines/>
        <w:spacing w:after="0" w:line="240" w:lineRule="auto"/>
        <w:ind w:left="238" w:right="850" w:hanging="521"/>
        <w:jc w:val="right"/>
        <w:outlineLvl w:val="1"/>
        <w:rPr>
          <w:rFonts w:ascii="Cambria" w:eastAsia="Times New Roman" w:hAnsi="Cambria" w:cs="2  Badr"/>
          <w:sz w:val="24"/>
          <w:szCs w:val="24"/>
        </w:rPr>
      </w:pPr>
      <w:r w:rsidRPr="00F8276A">
        <w:rPr>
          <w:rFonts w:ascii="Cambria" w:eastAsia="Times New Roman" w:hAnsi="Cambria" w:cs="2  Badr" w:hint="cs"/>
          <w:sz w:val="24"/>
          <w:szCs w:val="24"/>
          <w:rtl/>
        </w:rPr>
        <w:t>فاطمه علائی رحمانی</w:t>
      </w:r>
      <w:r w:rsidRPr="00F8276A">
        <w:rPr>
          <w:rFonts w:ascii="Cambria" w:eastAsia="Times New Roman" w:hAnsi="Cambria" w:cs="2  Badr"/>
          <w:sz w:val="24"/>
          <w:szCs w:val="24"/>
          <w:vertAlign w:val="superscript"/>
          <w:rtl/>
        </w:rPr>
        <w:footnoteReference w:id="1"/>
      </w:r>
    </w:p>
    <w:p w:rsidR="00F8276A" w:rsidRPr="00F8276A" w:rsidRDefault="00F8276A" w:rsidP="00F8276A">
      <w:pPr>
        <w:keepNext/>
        <w:keepLines/>
        <w:spacing w:after="0" w:line="240" w:lineRule="auto"/>
        <w:ind w:left="238" w:right="850" w:hanging="521"/>
        <w:jc w:val="right"/>
        <w:outlineLvl w:val="1"/>
        <w:rPr>
          <w:rFonts w:ascii="Cambria" w:eastAsia="Times New Roman" w:hAnsi="Cambria" w:cs="2  Badr"/>
          <w:sz w:val="24"/>
          <w:szCs w:val="24"/>
          <w:rtl/>
        </w:rPr>
      </w:pPr>
      <w:r w:rsidRPr="00F8276A">
        <w:rPr>
          <w:rFonts w:ascii="Cambria" w:eastAsia="Times New Roman" w:hAnsi="Cambria" w:cs="2  Badr" w:hint="cs"/>
          <w:sz w:val="24"/>
          <w:szCs w:val="24"/>
          <w:rtl/>
        </w:rPr>
        <w:t>فرشته معتمد لنگرودی</w:t>
      </w:r>
      <w:r w:rsidRPr="00F8276A">
        <w:rPr>
          <w:rFonts w:ascii="Cambria" w:eastAsia="Times New Roman" w:hAnsi="Cambria" w:cs="2  Badr"/>
          <w:sz w:val="24"/>
          <w:szCs w:val="24"/>
          <w:vertAlign w:val="superscript"/>
          <w:rtl/>
        </w:rPr>
        <w:footnoteReference w:id="2"/>
      </w:r>
    </w:p>
    <w:p w:rsidR="00F8276A" w:rsidRPr="00F8276A" w:rsidRDefault="00F8276A" w:rsidP="00F8276A">
      <w:pPr>
        <w:jc w:val="center"/>
        <w:rPr>
          <w:rFonts w:cs="2  Badr"/>
          <w:b/>
          <w:bCs/>
          <w:sz w:val="28"/>
          <w:szCs w:val="28"/>
          <w:rtl/>
        </w:rPr>
      </w:pPr>
    </w:p>
    <w:p w:rsidR="00F8276A" w:rsidRPr="00F8276A" w:rsidRDefault="00F8276A" w:rsidP="00F8276A">
      <w:pPr>
        <w:jc w:val="both"/>
        <w:rPr>
          <w:rFonts w:cs="2  Badr"/>
          <w:b/>
          <w:bCs/>
          <w:sz w:val="28"/>
          <w:szCs w:val="28"/>
          <w:rtl/>
        </w:rPr>
      </w:pPr>
      <w:r w:rsidRPr="00F8276A">
        <w:rPr>
          <w:rFonts w:cs="2  Badr" w:hint="cs"/>
          <w:b/>
          <w:bCs/>
          <w:sz w:val="28"/>
          <w:szCs w:val="28"/>
          <w:rtl/>
        </w:rPr>
        <w:t>چکیده</w:t>
      </w:r>
    </w:p>
    <w:p w:rsidR="00F8276A" w:rsidRPr="00F8276A" w:rsidRDefault="00F8276A" w:rsidP="00F8276A">
      <w:pPr>
        <w:jc w:val="both"/>
        <w:rPr>
          <w:rtl/>
        </w:rPr>
      </w:pPr>
      <w:r w:rsidRPr="00F8276A">
        <w:rPr>
          <w:rFonts w:cs="2  Badr" w:hint="cs"/>
          <w:sz w:val="28"/>
          <w:szCs w:val="28"/>
          <w:rtl/>
        </w:rPr>
        <w:t xml:space="preserve">شیوع ویروس کرونا، پدیده‌ای است که جهان را با بحران مواجه نموده است. این بحران هر چند در ظاهر ماهیّتی صرفاً پزشکی و مرتبط با نظام سلامت دارد، لینک پدیده‌ای چند بعدی است که آثار و پیامدهای آن در حوزه‌های مختلف اقتصادی، اجتماعی، فرهنگی و سیاسی قابل رصد و رهگیری است. حوزه فرهنگ، یکی از حوزه‌های متأثّر از پیامدهای این بحران است. در این مقاله تلاش شده است تا فرصت‌های پیش آمده از بحران کرونا با تأکید بر حوزه فرهنگ ارزیابی شود. روش مورد استفاده برای تدوین این پژوهش از نوع اسنادی است. مرور یافته‌ها و نتایج مطالعات سریعی که پس از شیوع ویروس کرونا در کشور انجام گرفته، مبنای نگارش این مقاله قرار گرفته است. یافته‌های این پژوهش بیانگر آن است که بحران کرونا و شرایط قرنطینه، پیامدهای متعدد مثبت و بعضاً منفی در حوزه فرهنگ به همراه داشته است. </w:t>
      </w:r>
      <w:r w:rsidRPr="00F8276A">
        <w:rPr>
          <w:rFonts w:cs="2  Badr"/>
          <w:sz w:val="28"/>
          <w:szCs w:val="28"/>
          <w:rtl/>
        </w:rPr>
        <w:t xml:space="preserve">افزایش </w:t>
      </w:r>
      <w:r w:rsidRPr="00F8276A">
        <w:rPr>
          <w:rFonts w:cs="2  Badr" w:hint="cs"/>
          <w:sz w:val="28"/>
          <w:szCs w:val="28"/>
          <w:rtl/>
        </w:rPr>
        <w:t xml:space="preserve">فعالیت‌های سرگرمی- فرهنگی، </w:t>
      </w:r>
      <w:r w:rsidRPr="00F8276A">
        <w:rPr>
          <w:rFonts w:cs="2  Badr"/>
          <w:sz w:val="28"/>
          <w:szCs w:val="28"/>
          <w:rtl/>
        </w:rPr>
        <w:t>توجه بیشتر به دعا و توس</w:t>
      </w:r>
      <w:r w:rsidRPr="00F8276A">
        <w:rPr>
          <w:rFonts w:cs="2  Badr" w:hint="cs"/>
          <w:sz w:val="28"/>
          <w:szCs w:val="28"/>
          <w:rtl/>
        </w:rPr>
        <w:t>ّ</w:t>
      </w:r>
      <w:r w:rsidRPr="00F8276A">
        <w:rPr>
          <w:rFonts w:cs="2  Badr"/>
          <w:sz w:val="28"/>
          <w:szCs w:val="28"/>
          <w:rtl/>
        </w:rPr>
        <w:t>ل</w:t>
      </w:r>
      <w:r w:rsidRPr="00F8276A">
        <w:rPr>
          <w:rFonts w:cs="2  Badr" w:hint="cs"/>
          <w:sz w:val="28"/>
          <w:szCs w:val="28"/>
          <w:rtl/>
        </w:rPr>
        <w:t xml:space="preserve">، </w:t>
      </w:r>
      <w:r w:rsidRPr="00F8276A">
        <w:rPr>
          <w:rFonts w:cs="2  Badr"/>
          <w:sz w:val="28"/>
          <w:szCs w:val="28"/>
          <w:rtl/>
        </w:rPr>
        <w:t>ایجاد پرسش</w:t>
      </w:r>
      <w:r w:rsidRPr="00F8276A">
        <w:rPr>
          <w:rFonts w:cs="2  Badr" w:hint="cs"/>
          <w:sz w:val="28"/>
          <w:szCs w:val="28"/>
          <w:rtl/>
        </w:rPr>
        <w:t>‌</w:t>
      </w:r>
      <w:r w:rsidRPr="00F8276A">
        <w:rPr>
          <w:rFonts w:cs="2  Badr"/>
          <w:sz w:val="28"/>
          <w:szCs w:val="28"/>
          <w:rtl/>
        </w:rPr>
        <w:t>های دینی و معرفتی</w:t>
      </w:r>
      <w:r w:rsidRPr="00F8276A">
        <w:rPr>
          <w:rFonts w:cs="2  Badr" w:hint="cs"/>
          <w:sz w:val="28"/>
          <w:szCs w:val="28"/>
          <w:rtl/>
        </w:rPr>
        <w:t xml:space="preserve"> (تفکّر)، </w:t>
      </w:r>
      <w:r w:rsidRPr="00F8276A">
        <w:rPr>
          <w:rFonts w:cs="2  Badr"/>
          <w:sz w:val="28"/>
          <w:szCs w:val="28"/>
          <w:rtl/>
        </w:rPr>
        <w:t>فرصت آموزش مجازی</w:t>
      </w:r>
      <w:r w:rsidRPr="00F8276A">
        <w:rPr>
          <w:rFonts w:cs="2  Badr" w:hint="cs"/>
          <w:sz w:val="28"/>
          <w:szCs w:val="28"/>
          <w:rtl/>
        </w:rPr>
        <w:t xml:space="preserve">، </w:t>
      </w:r>
      <w:r w:rsidRPr="00F8276A">
        <w:rPr>
          <w:rFonts w:cs="2  Badr"/>
          <w:sz w:val="28"/>
          <w:szCs w:val="28"/>
          <w:rtl/>
        </w:rPr>
        <w:t>فرصت گفت</w:t>
      </w:r>
      <w:r w:rsidRPr="00F8276A">
        <w:rPr>
          <w:rFonts w:cs="2  Badr" w:hint="cs"/>
          <w:sz w:val="28"/>
          <w:szCs w:val="28"/>
          <w:rtl/>
        </w:rPr>
        <w:t>‌</w:t>
      </w:r>
      <w:r w:rsidRPr="00F8276A">
        <w:rPr>
          <w:rFonts w:cs="2  Badr"/>
          <w:sz w:val="28"/>
          <w:szCs w:val="28"/>
          <w:rtl/>
        </w:rPr>
        <w:t>وشنود با استادان و صاحب نظرا</w:t>
      </w:r>
      <w:r w:rsidRPr="00F8276A">
        <w:rPr>
          <w:rFonts w:cs="2  Badr" w:hint="cs"/>
          <w:sz w:val="28"/>
          <w:szCs w:val="28"/>
          <w:rtl/>
        </w:rPr>
        <w:t>ن، اصلاح روابط بین اعضای خانواده و تعلیق مناسک جمعی دینی و مناسک جایگزین از جمله فرصت‌های فرهنگی ایجاد شده در شرایط کرونا است.</w:t>
      </w:r>
      <w:r w:rsidRPr="00F8276A">
        <w:rPr>
          <w:rFonts w:hint="cs"/>
          <w:rtl/>
        </w:rPr>
        <w:t xml:space="preserve"> </w:t>
      </w:r>
      <w:r w:rsidRPr="00F8276A">
        <w:rPr>
          <w:rFonts w:cs="2  Badr" w:hint="cs"/>
          <w:sz w:val="28"/>
          <w:szCs w:val="28"/>
          <w:rtl/>
        </w:rPr>
        <w:t>همچنین نتایج و فرصت‌های فرهنگی بیان شده، در صورت استمرار شرایط بحران کرونا ویروس، کارآمد بوده و برای شرایط احتمالی در آینده، حاوی آموزه‌های مبتنی بر تجربه است.</w:t>
      </w:r>
    </w:p>
    <w:p w:rsidR="00F8276A" w:rsidRPr="00F8276A" w:rsidRDefault="00F8276A" w:rsidP="00F8276A">
      <w:pPr>
        <w:jc w:val="both"/>
        <w:rPr>
          <w:rFonts w:cs="2  Badr"/>
          <w:b/>
          <w:bCs/>
          <w:sz w:val="28"/>
          <w:szCs w:val="28"/>
          <w:rtl/>
        </w:rPr>
      </w:pPr>
      <w:r w:rsidRPr="00F8276A">
        <w:rPr>
          <w:rFonts w:cs="2  Badr" w:hint="cs"/>
          <w:b/>
          <w:bCs/>
          <w:sz w:val="28"/>
          <w:szCs w:val="28"/>
          <w:rtl/>
        </w:rPr>
        <w:t xml:space="preserve">واژگان کلیدی: </w:t>
      </w:r>
      <w:r w:rsidRPr="00F8276A">
        <w:rPr>
          <w:rFonts w:cs="2  Badr" w:hint="cs"/>
          <w:sz w:val="28"/>
          <w:szCs w:val="28"/>
          <w:rtl/>
        </w:rPr>
        <w:t>بحران کرونا، قرنطینه، فرهنگ، فرصت</w:t>
      </w:r>
      <w:r w:rsidRPr="00F8276A">
        <w:rPr>
          <w:rFonts w:cs="2  Badr" w:hint="cs"/>
          <w:b/>
          <w:bCs/>
          <w:sz w:val="28"/>
          <w:szCs w:val="28"/>
          <w:rtl/>
        </w:rPr>
        <w:t xml:space="preserve">، </w:t>
      </w:r>
      <w:r w:rsidRPr="00F8276A">
        <w:rPr>
          <w:rFonts w:cs="2  Badr" w:hint="cs"/>
          <w:sz w:val="28"/>
          <w:szCs w:val="28"/>
          <w:rtl/>
        </w:rPr>
        <w:t>فضای مجازی</w:t>
      </w:r>
    </w:p>
    <w:p w:rsidR="00DA61EB" w:rsidRDefault="00DA61EB"/>
    <w:sectPr w:rsidR="00DA61EB" w:rsidSect="00276C31">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B85" w:rsidRDefault="006D5B85" w:rsidP="00F8276A">
      <w:pPr>
        <w:spacing w:after="0" w:line="240" w:lineRule="auto"/>
      </w:pPr>
      <w:r>
        <w:separator/>
      </w:r>
    </w:p>
  </w:endnote>
  <w:endnote w:type="continuationSeparator" w:id="0">
    <w:p w:rsidR="006D5B85" w:rsidRDefault="006D5B85" w:rsidP="00F82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2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2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B85" w:rsidRDefault="006D5B85" w:rsidP="00F8276A">
      <w:pPr>
        <w:spacing w:after="0" w:line="240" w:lineRule="auto"/>
      </w:pPr>
      <w:r>
        <w:separator/>
      </w:r>
    </w:p>
  </w:footnote>
  <w:footnote w:type="continuationSeparator" w:id="0">
    <w:p w:rsidR="006D5B85" w:rsidRDefault="006D5B85" w:rsidP="00F8276A">
      <w:pPr>
        <w:spacing w:after="0" w:line="240" w:lineRule="auto"/>
      </w:pPr>
      <w:r>
        <w:continuationSeparator/>
      </w:r>
    </w:p>
  </w:footnote>
  <w:footnote w:id="1">
    <w:p w:rsidR="00F8276A" w:rsidRDefault="00F8276A" w:rsidP="00F8276A">
      <w:pPr>
        <w:pStyle w:val="FootnoteText"/>
        <w:rPr>
          <w:rFonts w:cs="2  Nazanin"/>
          <w:rtl/>
        </w:rPr>
      </w:pPr>
      <w:r>
        <w:rPr>
          <w:rStyle w:val="FootnoteReference"/>
          <w:rFonts w:cs="2  Nazanin"/>
        </w:rPr>
        <w:footnoteRef/>
      </w:r>
      <w:r>
        <w:rPr>
          <w:rFonts w:cs="2  Nazanin"/>
        </w:rPr>
        <w:t xml:space="preserve"> </w:t>
      </w:r>
      <w:r>
        <w:rPr>
          <w:rFonts w:cs="2  Nazanin" w:hint="cs"/>
          <w:rtl/>
        </w:rPr>
        <w:t xml:space="preserve">. دانشیار گروه علوم قرآن و حدیث دانشگاه الزهراء(س) </w:t>
      </w:r>
      <w:r>
        <w:rPr>
          <w:rFonts w:cs="2  Nazanin"/>
        </w:rPr>
        <w:t>f.alaee@alzahra.ac.ir</w:t>
      </w:r>
    </w:p>
  </w:footnote>
  <w:footnote w:id="2">
    <w:p w:rsidR="00F8276A" w:rsidRDefault="00F8276A" w:rsidP="00F8276A">
      <w:pPr>
        <w:pStyle w:val="FootnoteText"/>
        <w:rPr>
          <w:rFonts w:cs="2  Nazanin"/>
          <w:rtl/>
        </w:rPr>
      </w:pPr>
      <w:r>
        <w:rPr>
          <w:rStyle w:val="FootnoteReference"/>
          <w:rFonts w:cs="2  Nazanin"/>
        </w:rPr>
        <w:footnoteRef/>
      </w:r>
      <w:r>
        <w:rPr>
          <w:rFonts w:cs="2  Nazanin"/>
        </w:rPr>
        <w:t xml:space="preserve"> </w:t>
      </w:r>
      <w:r>
        <w:rPr>
          <w:rFonts w:cs="2  Nazanin" w:hint="cs"/>
          <w:rtl/>
        </w:rPr>
        <w:t>. دکتری علوم قرآن و حدیث دانشگاه الزهراء(س) و</w:t>
      </w:r>
      <w:r w:rsidRPr="00454312">
        <w:rPr>
          <w:rFonts w:cs="2  Nazanin" w:hint="cs"/>
          <w:rtl/>
        </w:rPr>
        <w:t xml:space="preserve"> </w:t>
      </w:r>
      <w:r>
        <w:rPr>
          <w:rFonts w:cs="2  Nazanin" w:hint="cs"/>
          <w:rtl/>
        </w:rPr>
        <w:t xml:space="preserve">مدرس مدعو دانشگاه الزهراء(س)  </w:t>
      </w:r>
      <w:r>
        <w:rPr>
          <w:rFonts w:cs="2  Nazanin"/>
        </w:rPr>
        <w:t>f.motamad@alzahra.ac.ir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76A"/>
    <w:rsid w:val="00276C31"/>
    <w:rsid w:val="00283D46"/>
    <w:rsid w:val="006D5B85"/>
    <w:rsid w:val="00BD38CF"/>
    <w:rsid w:val="00CC4BAB"/>
    <w:rsid w:val="00DA61EB"/>
    <w:rsid w:val="00F8276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8276A"/>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F8276A"/>
    <w:rPr>
      <w:rFonts w:ascii="Calibri" w:eastAsia="Calibri" w:hAnsi="Calibri" w:cs="Arial"/>
      <w:sz w:val="20"/>
      <w:szCs w:val="20"/>
    </w:rPr>
  </w:style>
  <w:style w:type="character" w:styleId="FootnoteReference">
    <w:name w:val="footnote reference"/>
    <w:uiPriority w:val="99"/>
    <w:semiHidden/>
    <w:unhideWhenUsed/>
    <w:rsid w:val="00F8276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8276A"/>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F8276A"/>
    <w:rPr>
      <w:rFonts w:ascii="Calibri" w:eastAsia="Calibri" w:hAnsi="Calibri" w:cs="Arial"/>
      <w:sz w:val="20"/>
      <w:szCs w:val="20"/>
    </w:rPr>
  </w:style>
  <w:style w:type="character" w:styleId="FootnoteReference">
    <w:name w:val="footnote reference"/>
    <w:uiPriority w:val="99"/>
    <w:semiHidden/>
    <w:unhideWhenUsed/>
    <w:rsid w:val="00F827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Motamed</dc:creator>
  <cp:lastModifiedBy>Motamed</cp:lastModifiedBy>
  <cp:revision>3</cp:revision>
  <cp:lastPrinted>2021-04-03T11:38:00Z</cp:lastPrinted>
  <dcterms:created xsi:type="dcterms:W3CDTF">2021-04-03T05:40:00Z</dcterms:created>
  <dcterms:modified xsi:type="dcterms:W3CDTF">2021-04-03T11:38:00Z</dcterms:modified>
</cp:coreProperties>
</file>